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6" w:rsidRPr="00512E46" w:rsidRDefault="00512E46" w:rsidP="00512E46">
      <w:pPr>
        <w:spacing w:after="0" w:line="25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512E46" w:rsidRPr="00512E46" w:rsidRDefault="00512E46" w:rsidP="00512E46">
      <w:pPr>
        <w:spacing w:after="0" w:line="250" w:lineRule="auto"/>
        <w:ind w:left="1077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план 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(«дорожная карта»)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«Внедрение Всероссийского физкультурно-спортивного комплекса «Готов к труду и обороне» (ГТО) в образовательных организациях Саратовской области»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E46" w:rsidRPr="00512E46" w:rsidRDefault="00512E46" w:rsidP="00F05D89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направления</w:t>
      </w:r>
    </w:p>
    <w:p w:rsid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Всероссийского физкультурно-спортивного комплекс</w:t>
      </w:r>
      <w:r w:rsidR="0076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«Готов к труду и обороне» (Комплекса ГТО</w:t>
      </w:r>
      <w:r w:rsidRPr="00512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образовательных организациях Саратовской области, 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 апробацию различных моделей внедрения на региональном и муниципальном уровнях, предусматривает осуществление комплекса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создания эффективной системы и обеспечения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сре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мер, направленных на </w:t>
      </w:r>
      <w:r w:rsidR="00FF5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системы </w:t>
      </w:r>
      <w:r w:rsidR="001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Комплекса ГТО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сре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512E46" w:rsidRDefault="009B2A34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стимулирование</w:t>
      </w:r>
      <w:r w:rsidR="001002BD" w:rsidRPr="00FB27D3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организациях, выполнивших нормативы и требования золотого, серебряного и бронзового знаков отличия</w:t>
      </w:r>
      <w:r w:rsidR="00185E11">
        <w:rPr>
          <w:rFonts w:ascii="Times New Roman" w:hAnsi="Times New Roman"/>
          <w:sz w:val="28"/>
          <w:szCs w:val="28"/>
        </w:rPr>
        <w:t xml:space="preserve"> Комплекса ГТО</w:t>
      </w:r>
      <w:r w:rsidR="00512E4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2BD" w:rsidRDefault="00183C2E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="001002BD" w:rsidRPr="00FB27D3">
        <w:rPr>
          <w:rFonts w:ascii="Times New Roman" w:hAnsi="Times New Roman"/>
          <w:sz w:val="28"/>
          <w:szCs w:val="28"/>
        </w:rPr>
        <w:t xml:space="preserve"> испытаний </w:t>
      </w:r>
      <w:r w:rsidR="00185E11">
        <w:rPr>
          <w:rFonts w:ascii="Times New Roman" w:hAnsi="Times New Roman"/>
          <w:sz w:val="28"/>
          <w:szCs w:val="28"/>
        </w:rPr>
        <w:t>Комплекса ГТО</w:t>
      </w:r>
      <w:r w:rsidR="001002BD" w:rsidRPr="00FB27D3">
        <w:rPr>
          <w:rFonts w:ascii="Times New Roman" w:hAnsi="Times New Roman"/>
          <w:sz w:val="28"/>
          <w:szCs w:val="28"/>
        </w:rPr>
        <w:t xml:space="preserve"> среди  обучающихся в образовательных организациях муниципальных </w:t>
      </w:r>
      <w:r w:rsidR="00185E11">
        <w:rPr>
          <w:rFonts w:ascii="Times New Roman" w:hAnsi="Times New Roman"/>
          <w:sz w:val="28"/>
          <w:szCs w:val="28"/>
        </w:rPr>
        <w:t>районов (го</w:t>
      </w:r>
      <w:r w:rsidR="009C0FC1">
        <w:rPr>
          <w:rFonts w:ascii="Times New Roman" w:hAnsi="Times New Roman"/>
          <w:sz w:val="28"/>
          <w:szCs w:val="28"/>
        </w:rPr>
        <w:t>родских округах</w:t>
      </w:r>
      <w:r w:rsidR="00185E11">
        <w:rPr>
          <w:rFonts w:ascii="Times New Roman" w:hAnsi="Times New Roman"/>
          <w:sz w:val="28"/>
          <w:szCs w:val="28"/>
        </w:rPr>
        <w:t>)</w:t>
      </w:r>
      <w:r w:rsidR="001002BD" w:rsidRPr="00FB27D3">
        <w:rPr>
          <w:rFonts w:ascii="Times New Roman" w:hAnsi="Times New Roman"/>
          <w:sz w:val="28"/>
          <w:szCs w:val="28"/>
        </w:rPr>
        <w:t xml:space="preserve"> области</w:t>
      </w:r>
      <w:r w:rsidR="001002BD">
        <w:rPr>
          <w:rFonts w:ascii="Times New Roman" w:hAnsi="Times New Roman"/>
          <w:sz w:val="28"/>
          <w:szCs w:val="28"/>
        </w:rPr>
        <w:t>;</w:t>
      </w:r>
    </w:p>
    <w:p w:rsidR="001002BD" w:rsidRDefault="001002BD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7D3">
        <w:rPr>
          <w:rFonts w:ascii="Times New Roman" w:hAnsi="Times New Roman"/>
          <w:sz w:val="28"/>
          <w:szCs w:val="28"/>
        </w:rPr>
        <w:t xml:space="preserve">организацию массовых пропагандистских акций по продвижению 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</w:t>
      </w:r>
      <w:r w:rsidR="00185E11">
        <w:rPr>
          <w:rFonts w:ascii="Times New Roman" w:hAnsi="Times New Roman"/>
          <w:sz w:val="28"/>
          <w:szCs w:val="28"/>
        </w:rPr>
        <w:t>ГТО</w:t>
      </w:r>
      <w:r w:rsidRPr="00FB27D3">
        <w:rPr>
          <w:rFonts w:ascii="Times New Roman" w:hAnsi="Times New Roman"/>
          <w:sz w:val="28"/>
          <w:szCs w:val="28"/>
        </w:rPr>
        <w:t>, в том числе мероприятий, проводимых в рамках общероссийского движения «Спорт для всех»</w:t>
      </w:r>
      <w:r>
        <w:rPr>
          <w:rFonts w:ascii="Times New Roman" w:hAnsi="Times New Roman"/>
          <w:sz w:val="28"/>
          <w:szCs w:val="28"/>
        </w:rPr>
        <w:t>;</w:t>
      </w:r>
    </w:p>
    <w:p w:rsidR="001002BD" w:rsidRDefault="001002BD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27D3">
        <w:rPr>
          <w:rFonts w:ascii="Times New Roman" w:hAnsi="Times New Roman"/>
          <w:sz w:val="28"/>
          <w:szCs w:val="28"/>
        </w:rPr>
        <w:t xml:space="preserve">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</w:t>
      </w:r>
      <w:r w:rsidR="00185E11">
        <w:rPr>
          <w:rFonts w:ascii="Times New Roman" w:hAnsi="Times New Roman"/>
          <w:sz w:val="28"/>
          <w:szCs w:val="28"/>
        </w:rPr>
        <w:t>ГТО</w:t>
      </w:r>
      <w:r>
        <w:rPr>
          <w:rFonts w:ascii="Times New Roman" w:hAnsi="Times New Roman"/>
          <w:sz w:val="28"/>
          <w:szCs w:val="28"/>
        </w:rPr>
        <w:t>;</w:t>
      </w:r>
    </w:p>
    <w:p w:rsidR="00FF558A" w:rsidRDefault="00FF558A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02BD" w:rsidRPr="00FB27D3">
        <w:rPr>
          <w:rFonts w:ascii="Times New Roman" w:hAnsi="Times New Roman"/>
          <w:sz w:val="28"/>
          <w:szCs w:val="28"/>
        </w:rPr>
        <w:t>роведение научно-практических конференций по обобщению и распространению опыта внедрения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</w:t>
      </w:r>
      <w:r w:rsidR="00185E11">
        <w:rPr>
          <w:rFonts w:ascii="Times New Roman" w:hAnsi="Times New Roman"/>
          <w:sz w:val="28"/>
          <w:szCs w:val="28"/>
        </w:rPr>
        <w:t>ГТО в образовательных организациях</w:t>
      </w:r>
      <w:r w:rsidR="001002BD" w:rsidRPr="00FB27D3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F558A" w:rsidRDefault="00FF558A" w:rsidP="00FF55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B27D3">
        <w:rPr>
          <w:rFonts w:ascii="Times New Roman" w:hAnsi="Times New Roman"/>
          <w:sz w:val="28"/>
          <w:szCs w:val="28"/>
        </w:rPr>
        <w:t xml:space="preserve">роведение зимних и летних фестивалей </w:t>
      </w:r>
      <w:r w:rsidR="00185E11">
        <w:rPr>
          <w:rFonts w:ascii="Times New Roman" w:hAnsi="Times New Roman"/>
          <w:sz w:val="28"/>
          <w:szCs w:val="28"/>
        </w:rPr>
        <w:t xml:space="preserve">Комплекса </w:t>
      </w:r>
      <w:r w:rsidR="009F276C">
        <w:rPr>
          <w:rFonts w:ascii="Times New Roman" w:hAnsi="Times New Roman"/>
          <w:sz w:val="28"/>
          <w:szCs w:val="28"/>
        </w:rPr>
        <w:t>ГТО</w:t>
      </w:r>
      <w:r w:rsidR="00185E11">
        <w:rPr>
          <w:rFonts w:ascii="Times New Roman" w:hAnsi="Times New Roman"/>
          <w:sz w:val="28"/>
          <w:szCs w:val="28"/>
        </w:rPr>
        <w:t xml:space="preserve"> с</w:t>
      </w:r>
      <w:r w:rsidRPr="00FB27D3">
        <w:rPr>
          <w:rFonts w:ascii="Times New Roman" w:hAnsi="Times New Roman"/>
          <w:sz w:val="28"/>
          <w:szCs w:val="28"/>
        </w:rPr>
        <w:t>реди обучающихся в образовательных организациях совместно с мероприятиями, проводимыми в рамках общероссийского движения «Спорт для всех»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05D89" w:rsidRDefault="00FF558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повышение </w:t>
      </w:r>
      <w:r w:rsidRPr="00FB27D3">
        <w:rPr>
          <w:rFonts w:ascii="Times New Roman" w:eastAsia="Calibri" w:hAnsi="Times New Roman"/>
          <w:sz w:val="28"/>
          <w:szCs w:val="28"/>
        </w:rPr>
        <w:t xml:space="preserve">доступности  спортивных сооружений Саратовской области для подготовки и выполнения нормативов </w:t>
      </w:r>
      <w:r w:rsidR="00185E11">
        <w:rPr>
          <w:rFonts w:ascii="Times New Roman" w:eastAsia="Calibri" w:hAnsi="Times New Roman"/>
          <w:sz w:val="28"/>
          <w:szCs w:val="28"/>
        </w:rPr>
        <w:t xml:space="preserve">Комплекса ГТО </w:t>
      </w:r>
      <w:proofErr w:type="gramStart"/>
      <w:r w:rsidRPr="00FB27D3">
        <w:rPr>
          <w:rFonts w:ascii="Times New Roman" w:eastAsia="Calibri" w:hAnsi="Times New Roman"/>
          <w:sz w:val="28"/>
          <w:szCs w:val="28"/>
        </w:rPr>
        <w:t>обучающи</w:t>
      </w:r>
      <w:r w:rsidR="00185E11">
        <w:rPr>
          <w:rFonts w:ascii="Times New Roman" w:eastAsia="Calibri" w:hAnsi="Times New Roman"/>
          <w:sz w:val="28"/>
          <w:szCs w:val="28"/>
        </w:rPr>
        <w:t>мся</w:t>
      </w:r>
      <w:proofErr w:type="gramEnd"/>
      <w:r w:rsidR="00185E11">
        <w:rPr>
          <w:rFonts w:ascii="Times New Roman" w:eastAsia="Calibri" w:hAnsi="Times New Roman"/>
          <w:sz w:val="28"/>
          <w:szCs w:val="28"/>
        </w:rPr>
        <w:t xml:space="preserve"> образовательных организаций.</w:t>
      </w:r>
      <w:r w:rsidR="00F05D89">
        <w:rPr>
          <w:rFonts w:ascii="Times New Roman" w:eastAsia="Calibri" w:hAnsi="Times New Roman"/>
          <w:sz w:val="28"/>
          <w:szCs w:val="28"/>
        </w:rPr>
        <w:br w:type="page"/>
      </w:r>
    </w:p>
    <w:p w:rsidR="00185E11" w:rsidRDefault="00185E11" w:rsidP="00185E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12E46" w:rsidRPr="00185E11" w:rsidRDefault="00512E46" w:rsidP="00185E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51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Ожидаемые результаты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комплекса мер, направленных на </w:t>
      </w:r>
      <w:r w:rsidR="00A36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по внедрению Комплекса ГТО и обеспечения</w:t>
      </w:r>
      <w:r w:rsidR="00A3632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 w:rsidR="00A36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сре</w:t>
      </w:r>
      <w:r w:rsidR="00A3632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 w:rsidR="008C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8C2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обучающихся, увеличение числа обучающихся в возрасте от 6 до 17, регулярно занимающихся физической культурой и спортом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E46" w:rsidRDefault="008C2E2E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по внедрению Комплекса ГТО в образовательных о</w:t>
      </w:r>
      <w:r w:rsidR="005E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рганизациях Саратовской области направлено </w:t>
      </w:r>
      <w:proofErr w:type="gramStart"/>
      <w:r w:rsidR="005E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12E4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E2E" w:rsidRDefault="008C2E2E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о влиянии регулярных занятий физической культурой и спортом на укрепление здоровья обучающихся;</w:t>
      </w:r>
    </w:p>
    <w:p w:rsidR="008C2E2E" w:rsidRPr="00512E46" w:rsidRDefault="008C2E2E" w:rsidP="00512E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организации занятий с</w:t>
      </w:r>
      <w:r w:rsidR="00C50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обственной двигательной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C50556" w:rsidRDefault="008C2E2E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 обучающихся</w:t>
      </w:r>
      <w:r w:rsidR="00C5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="00C50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поло-возрастными</w:t>
      </w:r>
      <w:proofErr w:type="gramEnd"/>
      <w:r w:rsidR="00C5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Комплекса ГТО;</w:t>
      </w:r>
    </w:p>
    <w:p w:rsidR="00512E4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воспроизводство необходимого объема двигательной активности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поло-возрастными нормами Комплекса ГТО</w:t>
      </w:r>
      <w:r w:rsidR="00512E46"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5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опыта по внедрению Комплекса ГТО сре</w:t>
      </w:r>
      <w:r w:rsidRPr="00512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C5055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эффективного опыта внедрения Комплекса ГТО;</w:t>
      </w:r>
    </w:p>
    <w:p w:rsidR="00C50556" w:rsidRPr="00512E46" w:rsidRDefault="00C50556" w:rsidP="00512E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массовые практики </w:t>
      </w:r>
      <w:r w:rsid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систем </w:t>
      </w:r>
      <w:r w:rsid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государственных требований к уровню физической подготовленности населения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C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(ГТО).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E46" w:rsidRPr="00512E46" w:rsidRDefault="00512E46" w:rsidP="00512E46">
      <w:pPr>
        <w:spacing w:after="0" w:line="250" w:lineRule="auto"/>
        <w:rPr>
          <w:rFonts w:ascii="Times New Roman" w:eastAsia="Calibri" w:hAnsi="Times New Roman" w:cs="Times New Roman"/>
          <w:sz w:val="28"/>
        </w:rPr>
        <w:sectPr w:rsidR="00512E46" w:rsidRPr="00512E46" w:rsidSect="00512E46"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2E46" w:rsidRPr="00512E46" w:rsidRDefault="00B92FB7" w:rsidP="00B92FB7">
      <w:pPr>
        <w:widowControl w:val="0"/>
        <w:tabs>
          <w:tab w:val="left" w:pos="3360"/>
          <w:tab w:val="left" w:pos="472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12E46" w:rsidRPr="00B92FB7" w:rsidRDefault="00FF558A" w:rsidP="00FB2650">
      <w:pPr>
        <w:widowControl w:val="0"/>
        <w:autoSpaceDE w:val="0"/>
        <w:autoSpaceDN w:val="0"/>
        <w:adjustRightInd w:val="0"/>
        <w:spacing w:after="0" w:line="25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12E46" w:rsidRPr="00512E46">
        <w:rPr>
          <w:rFonts w:ascii="Times New Roman" w:eastAsia="Calibri" w:hAnsi="Times New Roman" w:cs="Times New Roman"/>
          <w:b/>
          <w:sz w:val="28"/>
          <w:szCs w:val="28"/>
        </w:rPr>
        <w:t xml:space="preserve">. Мероприятия </w:t>
      </w:r>
      <w:r w:rsidR="00FB265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B2650" w:rsidRPr="00B9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созданию эффективной системы по </w:t>
      </w:r>
      <w:r w:rsidR="00FB2650" w:rsidRPr="00B9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внедрению </w:t>
      </w:r>
      <w:r w:rsidR="0018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Комплекса ГТО</w:t>
      </w:r>
      <w:r w:rsidR="00FB2650" w:rsidRPr="00B92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образовательных организациях Саратовской области</w:t>
      </w:r>
      <w:r w:rsidR="00FB2650" w:rsidRPr="00B9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обеспечению дальнейшего распространения инновационного опыта среди образовательных организаций</w:t>
      </w:r>
    </w:p>
    <w:p w:rsidR="00512E46" w:rsidRPr="00512E46" w:rsidRDefault="00512E46" w:rsidP="00512E46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779"/>
        <w:gridCol w:w="2017"/>
        <w:gridCol w:w="139"/>
        <w:gridCol w:w="1703"/>
        <w:gridCol w:w="6453"/>
      </w:tblGrid>
      <w:tr w:rsidR="00512E46" w:rsidRPr="00512E46" w:rsidTr="00512E46">
        <w:tc>
          <w:tcPr>
            <w:tcW w:w="235" w:type="pct"/>
            <w:vAlign w:val="center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8" w:type="pct"/>
          </w:tcPr>
          <w:p w:rsidR="00512E46" w:rsidRPr="00512E46" w:rsidRDefault="009B2A34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</w:t>
            </w:r>
            <w:r w:rsidR="00512E46"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682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23" w:type="pct"/>
            <w:gridSpan w:val="2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82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512E46" w:rsidRPr="00512E46" w:rsidTr="00512E46">
        <w:tc>
          <w:tcPr>
            <w:tcW w:w="5000" w:type="pct"/>
            <w:gridSpan w:val="6"/>
          </w:tcPr>
          <w:p w:rsidR="00512E46" w:rsidRPr="00183C2E" w:rsidRDefault="009B2A34" w:rsidP="00183C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>Стимулирование обучающихся в образовательных организациях</w:t>
            </w:r>
            <w:r w:rsidR="001E78C6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>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</w:t>
            </w:r>
          </w:p>
        </w:tc>
      </w:tr>
      <w:tr w:rsidR="00512E46" w:rsidRPr="00512E46" w:rsidTr="00F05D89">
        <w:trPr>
          <w:trHeight w:val="1895"/>
        </w:trPr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pct"/>
          </w:tcPr>
          <w:p w:rsidR="00B92FB7" w:rsidRPr="00B92FB7" w:rsidRDefault="00B92FB7" w:rsidP="00B9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Согласование совместного приказа</w:t>
            </w:r>
            <w:r w:rsidR="00183C2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 министерством молодежной политики, спорта и туризма</w:t>
            </w:r>
            <w:proofErr w:type="gramStart"/>
            <w:r w:rsidRPr="00B92F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</w:t>
            </w:r>
            <w:r w:rsidRPr="00B9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9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комплекса мер по стимулированию обучающихся в образовательных организациях Саратовской области, выполнивших нормативы и требования золотого, серебряного и бронзового знаков отличия Всероссийскогофизкультурно-спортивного комплекса "Готов к труду и обороне" (ГТО)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64AD5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инистерство образования</w:t>
            </w:r>
          </w:p>
        </w:tc>
        <w:tc>
          <w:tcPr>
            <w:tcW w:w="576" w:type="pct"/>
          </w:tcPr>
          <w:p w:rsidR="00512E46" w:rsidRPr="00512E46" w:rsidRDefault="00664AD5" w:rsidP="00512E4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2014г.</w:t>
            </w:r>
          </w:p>
        </w:tc>
        <w:tc>
          <w:tcPr>
            <w:tcW w:w="2182" w:type="pct"/>
          </w:tcPr>
          <w:p w:rsidR="00BA1F23" w:rsidRPr="00B92FB7" w:rsidRDefault="00BA1F23" w:rsidP="00BA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приказ министерства образования  и министерства молодежной политики, спорта и туризма </w:t>
            </w:r>
            <w:r w:rsidRPr="00B92FB7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</w:t>
            </w:r>
            <w:r w:rsidRPr="00B9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комплекса мер по стимулированию обучающихся в образовательных организациях Саратовской области, выполнивших нормативы и требования золотого, серебряного и бронзового знаков отличия Всероссийскогофизкультурно-спортивного комплекса "Готов к труду и обороне" (ГТО)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2E46" w:rsidRPr="00BA1F23" w:rsidRDefault="00512E46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E46" w:rsidRPr="00512E46" w:rsidTr="00F05D89"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8" w:type="pct"/>
          </w:tcPr>
          <w:p w:rsidR="00512E46" w:rsidRPr="00664AD5" w:rsidRDefault="00664AD5" w:rsidP="0051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</w:t>
            </w:r>
            <w:r w:rsidR="00104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мер по стимулированию обучающихся в образовательных  организациях Саратовской области, выполнивших нормативы и требования золотого, серебряного и бронзового знаков отличия Всероссийского физкультурно-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комплекса "Готов к труду и обороне"</w:t>
            </w:r>
          </w:p>
        </w:tc>
        <w:tc>
          <w:tcPr>
            <w:tcW w:w="729" w:type="pct"/>
            <w:gridSpan w:val="2"/>
          </w:tcPr>
          <w:p w:rsidR="00512E46" w:rsidRPr="00664AD5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64AD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664AD5"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</w:t>
            </w:r>
            <w:r w:rsidR="00F05D89">
              <w:rPr>
                <w:rFonts w:ascii="Times New Roman" w:hAnsi="Times New Roman" w:cs="Times New Roman"/>
                <w:sz w:val="24"/>
                <w:szCs w:val="24"/>
              </w:rPr>
              <w:t>го самоуправления, осуществляющи</w:t>
            </w:r>
            <w:r w:rsidR="00664AD5" w:rsidRPr="00664AD5">
              <w:rPr>
                <w:rFonts w:ascii="Times New Roman" w:hAnsi="Times New Roman" w:cs="Times New Roman"/>
                <w:sz w:val="24"/>
                <w:szCs w:val="24"/>
              </w:rPr>
              <w:t>х управление в сфере образования, физической культуры и спорта</w:t>
            </w:r>
            <w:r w:rsidR="00F0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пилотных  районов -</w:t>
            </w:r>
          </w:p>
        </w:tc>
        <w:tc>
          <w:tcPr>
            <w:tcW w:w="576" w:type="pct"/>
          </w:tcPr>
          <w:p w:rsidR="00512E46" w:rsidRPr="00512E46" w:rsidRDefault="001C0236" w:rsidP="001C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82" w:type="pct"/>
          </w:tcPr>
          <w:p w:rsidR="00BA1F23" w:rsidRPr="00F65053" w:rsidRDefault="00BA1F23" w:rsidP="00BA1F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бесплатных путевок на отдых в </w:t>
            </w:r>
            <w:r w:rsidRPr="00F6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детские 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лагеря;</w:t>
            </w:r>
          </w:p>
          <w:p w:rsidR="00BA1F23" w:rsidRPr="00F65053" w:rsidRDefault="00BA1F23" w:rsidP="00BA1F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аграждение лучших 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учебного года дипломами, кубками. </w:t>
            </w:r>
          </w:p>
          <w:p w:rsidR="00BA1F23" w:rsidRPr="00F65053" w:rsidRDefault="00BA1F23" w:rsidP="00BA1F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галереи спортивной славы на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и муниципальном и уровнях;</w:t>
            </w:r>
          </w:p>
          <w:p w:rsidR="00BA1F23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сдачи нормативов и требований  ГТО через  сайты образовательных организаций, </w:t>
            </w:r>
            <w:r w:rsidRPr="00F6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и средства массовой информации</w:t>
            </w:r>
            <w:r w:rsidR="00F05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5D89" w:rsidRPr="00F65053" w:rsidRDefault="00F05D89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размещение стендов по ГТО в образовательных организациях.</w:t>
            </w:r>
          </w:p>
          <w:p w:rsidR="00BA1F23" w:rsidRPr="00512E46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и документационное обеспечение:</w:t>
            </w:r>
          </w:p>
          <w:p w:rsidR="00BA1F23" w:rsidRDefault="00BA1F23" w:rsidP="00BA1F23">
            <w:pPr>
              <w:pStyle w:val="a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53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образовательных организаций;</w:t>
            </w:r>
          </w:p>
          <w:p w:rsidR="00512E46" w:rsidRPr="00BA1F23" w:rsidRDefault="00BA1F23" w:rsidP="00BA1F23">
            <w:pPr>
              <w:pStyle w:val="a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</w:t>
            </w:r>
            <w:r w:rsidRPr="00BA1F2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осуществляющих управление в сфере образования, физической культуры</w:t>
            </w:r>
          </w:p>
        </w:tc>
      </w:tr>
      <w:tr w:rsidR="001C0236" w:rsidRPr="00512E46" w:rsidTr="001C0236">
        <w:tc>
          <w:tcPr>
            <w:tcW w:w="5000" w:type="pct"/>
            <w:gridSpan w:val="6"/>
          </w:tcPr>
          <w:p w:rsidR="001C0236" w:rsidRPr="00183C2E" w:rsidRDefault="00183C2E" w:rsidP="001E78C6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3C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Проведение испытаний </w:t>
            </w:r>
            <w:r w:rsidR="001E78C6">
              <w:rPr>
                <w:rFonts w:ascii="Times New Roman" w:hAnsi="Times New Roman"/>
                <w:b/>
                <w:sz w:val="24"/>
                <w:szCs w:val="24"/>
              </w:rPr>
              <w:t>Комплекса ГТО</w:t>
            </w:r>
            <w:r w:rsidR="00BA1F23">
              <w:rPr>
                <w:rFonts w:ascii="Times New Roman" w:hAnsi="Times New Roman"/>
                <w:b/>
                <w:sz w:val="24"/>
                <w:szCs w:val="24"/>
              </w:rPr>
              <w:t xml:space="preserve"> среди </w:t>
            </w: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в образовательных организациях муниципальных </w:t>
            </w:r>
            <w:r w:rsidR="001E78C6">
              <w:rPr>
                <w:rFonts w:ascii="Times New Roman" w:hAnsi="Times New Roman"/>
                <w:b/>
                <w:sz w:val="24"/>
                <w:szCs w:val="24"/>
              </w:rPr>
              <w:t>районов (городских округах)</w:t>
            </w:r>
            <w:r w:rsidRPr="00183C2E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8" w:type="pct"/>
          </w:tcPr>
          <w:p w:rsidR="00512E46" w:rsidRPr="00512E46" w:rsidRDefault="00D60298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ответственных за внедрение </w:t>
            </w:r>
            <w:r w:rsidR="009C0F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ГТО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Саратовской области</w:t>
            </w:r>
            <w:proofErr w:type="gramEnd"/>
          </w:p>
        </w:tc>
        <w:tc>
          <w:tcPr>
            <w:tcW w:w="682" w:type="pct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органов</w:t>
            </w:r>
            <w:r w:rsidR="00512E46"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самоуправления, осуществляющие управление </w:t>
            </w:r>
          </w:p>
          <w:p w:rsidR="00512E46" w:rsidRPr="00512E46" w:rsidRDefault="00512E46" w:rsidP="0070361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623" w:type="pct"/>
            <w:gridSpan w:val="2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15.09.2014 г.</w:t>
            </w:r>
          </w:p>
        </w:tc>
        <w:tc>
          <w:tcPr>
            <w:tcW w:w="2182" w:type="pct"/>
          </w:tcPr>
          <w:p w:rsidR="00512E46" w:rsidRPr="00512E46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</w:t>
            </w:r>
            <w:r w:rsidRPr="00BA1F2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8" w:type="pct"/>
          </w:tcPr>
          <w:p w:rsidR="00512E46" w:rsidRPr="00512E46" w:rsidRDefault="00D60298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совещания сотрудников, ответственных за внедрение </w:t>
            </w:r>
            <w:r w:rsidR="009C0F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ГТО </w:t>
            </w:r>
          </w:p>
        </w:tc>
        <w:tc>
          <w:tcPr>
            <w:tcW w:w="682" w:type="pct"/>
          </w:tcPr>
          <w:p w:rsidR="00D60298" w:rsidRPr="00512E46" w:rsidRDefault="00512E46" w:rsidP="00D6029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области, </w:t>
            </w:r>
          </w:p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512E46" w:rsidRPr="00512E46" w:rsidRDefault="00D60298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 2014 г.</w:t>
            </w:r>
          </w:p>
        </w:tc>
        <w:tc>
          <w:tcPr>
            <w:tcW w:w="2182" w:type="pct"/>
          </w:tcPr>
          <w:p w:rsidR="00512E46" w:rsidRPr="00512E46" w:rsidRDefault="00BA1F23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совещания сотрудников, ответственных за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</w:p>
        </w:tc>
      </w:tr>
      <w:tr w:rsidR="009C0FC1" w:rsidRPr="00512E46" w:rsidTr="00512E46">
        <w:tc>
          <w:tcPr>
            <w:tcW w:w="235" w:type="pct"/>
          </w:tcPr>
          <w:p w:rsidR="009C0FC1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8" w:type="pct"/>
          </w:tcPr>
          <w:p w:rsidR="009C0FC1" w:rsidRDefault="004077D0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тестовых испытаний </w:t>
            </w:r>
            <w:r w:rsidR="00557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занятиях физической культурой </w:t>
            </w:r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урочной и внеурочной занятости обучающихся</w:t>
            </w:r>
          </w:p>
        </w:tc>
        <w:tc>
          <w:tcPr>
            <w:tcW w:w="682" w:type="pct"/>
          </w:tcPr>
          <w:p w:rsidR="009C0FC1" w:rsidRPr="00512E46" w:rsidRDefault="00D642B9" w:rsidP="00D6029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" w:type="pct"/>
            <w:gridSpan w:val="2"/>
          </w:tcPr>
          <w:p w:rsidR="00F05D89" w:rsidRDefault="00F05D89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9C0FC1" w:rsidRDefault="00F05D89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планом-графиком образовательного процесса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климатическим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условиями</w:t>
            </w:r>
          </w:p>
          <w:p w:rsidR="00F05D89" w:rsidRDefault="00F05D89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</w:tcPr>
          <w:p w:rsidR="009C0FC1" w:rsidRDefault="00BA1F23" w:rsidP="00BA1F23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корректировка рабочих и дополнительных образовательных программ педагогов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A1F23" w:rsidRPr="00512E46" w:rsidRDefault="00BA1F23" w:rsidP="00DE7EF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мониторинга </w:t>
            </w:r>
            <w:r w:rsidR="00DE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 физической подготовленности </w:t>
            </w:r>
            <w:proofErr w:type="gramStart"/>
            <w:r w:rsidR="00DE7EF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E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нормативами Комплекса ГТО</w:t>
            </w:r>
          </w:p>
        </w:tc>
      </w:tr>
      <w:tr w:rsidR="00152167" w:rsidRPr="00512E46" w:rsidTr="00512E46">
        <w:tc>
          <w:tcPr>
            <w:tcW w:w="235" w:type="pct"/>
          </w:tcPr>
          <w:p w:rsidR="00152167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8" w:type="pct"/>
          </w:tcPr>
          <w:p w:rsidR="00152167" w:rsidRDefault="00152167" w:rsidP="009C0FC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школьных соревнований среди обучающихся, родителей, педагогов, </w:t>
            </w:r>
            <w:r w:rsidRPr="00152167">
              <w:rPr>
                <w:rFonts w:ascii="Times New Roman" w:hAnsi="Times New Roman"/>
                <w:sz w:val="24"/>
                <w:szCs w:val="24"/>
              </w:rPr>
              <w:t>предусматривающих выполнение видов испытаний (тестов) и нормативов</w:t>
            </w:r>
          </w:p>
        </w:tc>
        <w:tc>
          <w:tcPr>
            <w:tcW w:w="682" w:type="pct"/>
          </w:tcPr>
          <w:p w:rsidR="00152167" w:rsidRDefault="00A7635B" w:rsidP="00D60298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" w:type="pct"/>
            <w:gridSpan w:val="2"/>
          </w:tcPr>
          <w:p w:rsidR="00152167" w:rsidRDefault="00A7635B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 г. – май 2015 г.</w:t>
            </w:r>
          </w:p>
        </w:tc>
        <w:tc>
          <w:tcPr>
            <w:tcW w:w="2182" w:type="pct"/>
          </w:tcPr>
          <w:p w:rsidR="00152167" w:rsidRPr="00512E46" w:rsidRDefault="00DE7EFF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A1F23">
              <w:rPr>
                <w:rFonts w:ascii="Times New Roman" w:eastAsia="Calibri" w:hAnsi="Times New Roman" w:cs="Times New Roman"/>
                <w:sz w:val="24"/>
                <w:szCs w:val="24"/>
              </w:rPr>
              <w:t>ротоколы соревнований</w:t>
            </w:r>
          </w:p>
        </w:tc>
      </w:tr>
      <w:tr w:rsidR="00767305" w:rsidRPr="00512E46" w:rsidTr="00512E46">
        <w:tc>
          <w:tcPr>
            <w:tcW w:w="235" w:type="pct"/>
          </w:tcPr>
          <w:p w:rsidR="00767305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73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767305" w:rsidRDefault="00767305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мониторинговых исследований эффективности </w:t>
            </w:r>
            <w:r w:rsidR="001E7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внедрения Комплекса ГТО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муниципальных районах области </w:t>
            </w:r>
          </w:p>
        </w:tc>
        <w:tc>
          <w:tcPr>
            <w:tcW w:w="682" w:type="pct"/>
          </w:tcPr>
          <w:p w:rsidR="001E78C6" w:rsidRPr="00512E46" w:rsidRDefault="001E78C6" w:rsidP="001E78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области, </w:t>
            </w:r>
          </w:p>
          <w:p w:rsidR="00767305" w:rsidRPr="00512E46" w:rsidRDefault="001E78C6" w:rsidP="001E78C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767305" w:rsidRDefault="001E78C6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2014 г. - апрель 2015 г.</w:t>
            </w:r>
          </w:p>
        </w:tc>
        <w:tc>
          <w:tcPr>
            <w:tcW w:w="2182" w:type="pct"/>
          </w:tcPr>
          <w:p w:rsidR="00DE7EFF" w:rsidRDefault="00DE7EFF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мониторинговых исследований эффективности внедрения Комплекса ГТО в образовательных организациях районов области;</w:t>
            </w:r>
          </w:p>
          <w:p w:rsidR="00767305" w:rsidRPr="00512E46" w:rsidRDefault="00DE7EFF" w:rsidP="00512E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сводной информации муниципальными районами области</w:t>
            </w:r>
          </w:p>
        </w:tc>
      </w:tr>
      <w:tr w:rsidR="00512E46" w:rsidRPr="00512E46" w:rsidTr="00512E46">
        <w:tc>
          <w:tcPr>
            <w:tcW w:w="5000" w:type="pct"/>
            <w:gridSpan w:val="6"/>
          </w:tcPr>
          <w:p w:rsidR="00512E46" w:rsidRPr="004077D0" w:rsidRDefault="001E78C6" w:rsidP="001E78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массовых пропагандистских акций по продвижению </w:t>
            </w:r>
            <w:r w:rsidRPr="004077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Комплекса </w:t>
            </w: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12E46"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512E46" w:rsidRPr="00512E46" w:rsidRDefault="0070361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 на школьных и муниципальных мероприятиях, родительских собраниях, спортивных праздниках</w:t>
            </w:r>
          </w:p>
        </w:tc>
        <w:tc>
          <w:tcPr>
            <w:tcW w:w="682" w:type="pct"/>
          </w:tcPr>
          <w:p w:rsidR="00512E46" w:rsidRPr="00512E46" w:rsidRDefault="0070361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осуществляющих управление в сфере образования, физической культуры и спорта</w:t>
            </w:r>
          </w:p>
        </w:tc>
        <w:tc>
          <w:tcPr>
            <w:tcW w:w="623" w:type="pct"/>
            <w:gridSpan w:val="2"/>
          </w:tcPr>
          <w:p w:rsidR="00512E46" w:rsidRPr="00512E46" w:rsidRDefault="00512E46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  <w:r w:rsidR="00703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-2015 </w:t>
            </w:r>
            <w:r w:rsidR="003D2673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82" w:type="pct"/>
          </w:tcPr>
          <w:p w:rsid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 и видеоматериалы;</w:t>
            </w:r>
          </w:p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сайтах и в СМИ</w:t>
            </w:r>
          </w:p>
        </w:tc>
      </w:tr>
      <w:tr w:rsidR="003D2673" w:rsidRPr="00512E46" w:rsidTr="00512E46">
        <w:tc>
          <w:tcPr>
            <w:tcW w:w="235" w:type="pct"/>
          </w:tcPr>
          <w:p w:rsidR="003D2673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D26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3D2673" w:rsidRDefault="003D2673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лучших спортсменов Комплекса ГТО на школьных и муниципальных мероприятиях физкультурно-спортивной направленности</w:t>
            </w:r>
          </w:p>
        </w:tc>
        <w:tc>
          <w:tcPr>
            <w:tcW w:w="682" w:type="pct"/>
          </w:tcPr>
          <w:p w:rsidR="003D2673" w:rsidRDefault="003D2673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осуществляющих управление в сфере образования, 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623" w:type="pct"/>
            <w:gridSpan w:val="2"/>
          </w:tcPr>
          <w:p w:rsidR="003D2673" w:rsidRPr="00512E46" w:rsidRDefault="00D642B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2014-2015 гг.</w:t>
            </w:r>
          </w:p>
        </w:tc>
        <w:tc>
          <w:tcPr>
            <w:tcW w:w="2182" w:type="pct"/>
          </w:tcPr>
          <w:p w:rsidR="00921DB2" w:rsidRDefault="00921DB2" w:rsidP="00921D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 и видеоматериалы;</w:t>
            </w:r>
          </w:p>
          <w:p w:rsidR="003D2673" w:rsidRPr="00512E46" w:rsidRDefault="00921DB2" w:rsidP="00921D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сайтах и в СМИ</w:t>
            </w:r>
          </w:p>
        </w:tc>
      </w:tr>
      <w:tr w:rsidR="00D642B9" w:rsidRPr="00512E46" w:rsidTr="00512E46">
        <w:tc>
          <w:tcPr>
            <w:tcW w:w="235" w:type="pct"/>
          </w:tcPr>
          <w:p w:rsidR="00D642B9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8" w:type="pct"/>
          </w:tcPr>
          <w:p w:rsidR="00D642B9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региональноголонг</w:t>
            </w:r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>моба</w:t>
            </w:r>
            <w:proofErr w:type="spellEnd"/>
            <w:r w:rsidR="00D64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 ГТО – в жизнь!»</w:t>
            </w:r>
          </w:p>
          <w:p w:rsidR="00104410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410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42B9" w:rsidRDefault="00D642B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D642B9" w:rsidRPr="00512E46" w:rsidRDefault="00D642B9" w:rsidP="00512E4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2014 г. – май 2015</w:t>
            </w:r>
            <w:r w:rsidR="00152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2" w:type="pct"/>
          </w:tcPr>
          <w:p w:rsidR="00D642B9" w:rsidRPr="00512E46" w:rsidRDefault="00921DB2" w:rsidP="00921D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и публикация результатов на сайте ГАУ ДПО «СОИРО»</w:t>
            </w:r>
          </w:p>
        </w:tc>
      </w:tr>
      <w:tr w:rsidR="009C0FC1" w:rsidRPr="00512E46" w:rsidTr="009C0FC1">
        <w:tc>
          <w:tcPr>
            <w:tcW w:w="5000" w:type="pct"/>
            <w:gridSpan w:val="6"/>
          </w:tcPr>
          <w:p w:rsidR="009C0FC1" w:rsidRPr="004077D0" w:rsidRDefault="009C0FC1" w:rsidP="004077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      </w:r>
            <w:r w:rsidRPr="004077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Комплекса </w:t>
            </w:r>
            <w:r w:rsidRPr="004077D0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</w:tr>
      <w:tr w:rsidR="00512E46" w:rsidRPr="00512E46" w:rsidTr="00512E46">
        <w:tc>
          <w:tcPr>
            <w:tcW w:w="235" w:type="pct"/>
          </w:tcPr>
          <w:p w:rsidR="00512E46" w:rsidRPr="00512E46" w:rsidRDefault="00104410" w:rsidP="00512E4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12E46"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512E46" w:rsidRPr="00A7635B" w:rsidRDefault="00E77873" w:rsidP="00E7787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реестр дополнительных профессиональных программ </w:t>
            </w:r>
            <w:r w:rsidR="00A7635B"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 w:rsidR="00104410"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7635B" w:rsidRPr="00A7635B">
              <w:rPr>
                <w:rFonts w:ascii="Times New Roman" w:hAnsi="Times New Roman"/>
                <w:sz w:val="24"/>
                <w:szCs w:val="24"/>
              </w:rPr>
              <w:t>учителей физической культуры, работни</w:t>
            </w:r>
            <w:r w:rsidR="00A7635B">
              <w:rPr>
                <w:rFonts w:ascii="Times New Roman" w:hAnsi="Times New Roman"/>
                <w:sz w:val="24"/>
                <w:szCs w:val="24"/>
              </w:rPr>
              <w:t>ков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медицинских учреждений, организаторов физкультурно-спортивной работы (в том числе волонтеров)</w:t>
            </w:r>
          </w:p>
        </w:tc>
        <w:tc>
          <w:tcPr>
            <w:tcW w:w="682" w:type="pct"/>
          </w:tcPr>
          <w:p w:rsidR="00512E46" w:rsidRPr="00512E46" w:rsidRDefault="00E77873" w:rsidP="00512E4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623" w:type="pct"/>
            <w:gridSpan w:val="2"/>
          </w:tcPr>
          <w:p w:rsidR="00512E46" w:rsidRPr="00512E46" w:rsidRDefault="00E77873" w:rsidP="00A7635B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</w:t>
            </w:r>
            <w:r w:rsidR="00A7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2" w:type="pct"/>
          </w:tcPr>
          <w:p w:rsidR="00512E46" w:rsidRPr="00512E46" w:rsidRDefault="00E77873" w:rsidP="00512E46">
            <w:pPr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дополнительных профессиональных программ  </w:t>
            </w:r>
            <w:r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8" w:type="pct"/>
          </w:tcPr>
          <w:p w:rsidR="00921DB2" w:rsidRPr="00A7635B" w:rsidRDefault="00921DB2" w:rsidP="00E77873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в государственное задание </w:t>
            </w:r>
            <w:r w:rsidRPr="00A7635B">
              <w:rPr>
                <w:rFonts w:ascii="Times New Roman" w:hAnsi="Times New Roman"/>
                <w:sz w:val="24"/>
                <w:szCs w:val="24"/>
              </w:rPr>
              <w:t>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  <w:r w:rsidR="00E7787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7635B">
              <w:rPr>
                <w:rFonts w:ascii="Times New Roman" w:hAnsi="Times New Roman"/>
                <w:sz w:val="24"/>
                <w:szCs w:val="24"/>
              </w:rPr>
              <w:t xml:space="preserve"> учителей физической культуры, работни</w:t>
            </w:r>
            <w:r>
              <w:rPr>
                <w:rFonts w:ascii="Times New Roman" w:hAnsi="Times New Roman"/>
                <w:sz w:val="24"/>
                <w:szCs w:val="24"/>
              </w:rPr>
              <w:t>ков образовательных организаций</w:t>
            </w:r>
            <w:r w:rsidR="00E7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медицинских учреждений, организаторов физкультурно-спортивной работы (в том числе волонтеров)</w:t>
            </w:r>
          </w:p>
        </w:tc>
        <w:tc>
          <w:tcPr>
            <w:tcW w:w="682" w:type="pct"/>
          </w:tcPr>
          <w:p w:rsidR="00921DB2" w:rsidRDefault="00E77873" w:rsidP="00F7755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E77873" w:rsidRPr="00512E46" w:rsidRDefault="00E77873" w:rsidP="00F7755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921DB2" w:rsidRPr="00512E46" w:rsidRDefault="00E77873" w:rsidP="00F77555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2014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2" w:type="pct"/>
          </w:tcPr>
          <w:p w:rsidR="00A36326" w:rsidRPr="002F2730" w:rsidRDefault="00E77873" w:rsidP="00A36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расписание </w:t>
            </w:r>
            <w:proofErr w:type="gramStart"/>
            <w:r w:rsidRPr="002F2730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повышения квалификации </w:t>
            </w:r>
            <w:r w:rsidR="00A36326" w:rsidRPr="002F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повышения</w:t>
            </w:r>
            <w:proofErr w:type="gramEnd"/>
            <w:r w:rsidR="00A36326" w:rsidRPr="002F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квалификации, краткосрочных и проблемных курсов и семинаров для педагогических и управленческих кадров учреждений общего, начального профессионального и среднего профессионального образования</w:t>
            </w:r>
          </w:p>
          <w:p w:rsidR="00921DB2" w:rsidRPr="00512E46" w:rsidRDefault="00921DB2" w:rsidP="00512E46">
            <w:pPr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B2" w:rsidRPr="00512E46" w:rsidTr="00104410">
        <w:tc>
          <w:tcPr>
            <w:tcW w:w="5000" w:type="pct"/>
            <w:gridSpan w:val="6"/>
          </w:tcPr>
          <w:p w:rsidR="00921DB2" w:rsidRPr="00EE5B65" w:rsidRDefault="00921DB2" w:rsidP="00EE5B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B65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научно-практических конференций по обобщению и распространению опыта внедрения </w:t>
            </w:r>
            <w:r w:rsidRPr="00EE5B6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Комплекса </w:t>
            </w:r>
            <w:r w:rsidRPr="00EE5B65">
              <w:rPr>
                <w:rFonts w:ascii="Times New Roman" w:hAnsi="Times New Roman"/>
                <w:b/>
                <w:sz w:val="24"/>
                <w:szCs w:val="24"/>
              </w:rPr>
              <w:t>ГТО в образовательных организациях области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512E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Положения о региональной научно-практической конференции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«Внедрение Всероссийского физкультурно-спортивного комплекса «Готов к труду и обороне» (ГТО): опыт общеобразовательных образовательных организаций Саратовской области»</w:t>
            </w:r>
          </w:p>
        </w:tc>
        <w:tc>
          <w:tcPr>
            <w:tcW w:w="6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образования, 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«СОИРО»</w:t>
            </w:r>
          </w:p>
        </w:tc>
        <w:tc>
          <w:tcPr>
            <w:tcW w:w="623" w:type="pct"/>
            <w:gridSpan w:val="2"/>
          </w:tcPr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января 2015 г.</w:t>
            </w:r>
          </w:p>
        </w:tc>
        <w:tc>
          <w:tcPr>
            <w:tcW w:w="21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«Об утверждении Положения о  региональной научно-практической конференции «Внедрение Всероссийского физкультурно-спортивного комплекса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«Готов к труду и обороне» (ГТО): опыт общеобразовательных образовательных организаций Саратовской области»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региональной научно-практической конференции «Внедрение Всероссийского физкультурно-спортивного комплекса «Готов к труду и обороне» (ГТО): опыт общеобразовательных образовательных организаций Саратовской области»</w:t>
            </w:r>
          </w:p>
        </w:tc>
        <w:tc>
          <w:tcPr>
            <w:tcW w:w="682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623" w:type="pct"/>
            <w:gridSpan w:val="2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2015 г.</w:t>
            </w:r>
          </w:p>
        </w:tc>
        <w:tc>
          <w:tcPr>
            <w:tcW w:w="21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Резолюция региональной научно-практической конференции «Внедрение Всероссийского физкультурно-спортивного комплекса «Готов к труду и обороне» (ГТО): опыт общеобразовательных образовательных организаций Саратовской области»</w:t>
            </w:r>
          </w:p>
        </w:tc>
      </w:tr>
      <w:tr w:rsidR="00921DB2" w:rsidRPr="00512E46" w:rsidTr="00010512">
        <w:tc>
          <w:tcPr>
            <w:tcW w:w="5000" w:type="pct"/>
            <w:gridSpan w:val="6"/>
          </w:tcPr>
          <w:p w:rsidR="00921DB2" w:rsidRPr="00010512" w:rsidRDefault="00921DB2" w:rsidP="000105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5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10512">
              <w:rPr>
                <w:rFonts w:ascii="Times New Roman" w:hAnsi="Times New Roman"/>
                <w:b/>
                <w:sz w:val="24"/>
                <w:szCs w:val="24"/>
              </w:rPr>
              <w:t xml:space="preserve">роведение зимних и летних фестивалей Комплекса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  <w:r w:rsidRPr="00010512">
              <w:rPr>
                <w:rFonts w:ascii="Times New Roman" w:hAnsi="Times New Roman"/>
                <w:b/>
                <w:sz w:val="24"/>
                <w:szCs w:val="24"/>
              </w:rPr>
              <w:t xml:space="preserve"> среди обучающихся в образовательных организациях совместно с мероприятиями, проводимыми в рамках общероссийского движения «Спорт для всех»</w:t>
            </w:r>
            <w:proofErr w:type="gramEnd"/>
          </w:p>
          <w:p w:rsidR="00921DB2" w:rsidRPr="00512E46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Default="00921DB2" w:rsidP="009F27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 xml:space="preserve">зимнего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летнего 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>фестиваля Комплекса ГТО в план мероприятий «Эффективная организация физкультурно-оздоровительной работы»  программы «Формирование экологически целесообразного, здорового и безопасного образа жизни» образовательной программы образовательной организации</w:t>
            </w:r>
          </w:p>
        </w:tc>
        <w:tc>
          <w:tcPr>
            <w:tcW w:w="682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623" w:type="pct"/>
            <w:gridSpan w:val="2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 г.</w:t>
            </w:r>
            <w:r w:rsidR="00F05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включение фестивалей как форм в образовательные программы образовательных организаций;</w:t>
            </w:r>
          </w:p>
          <w:p w:rsidR="00F05D89" w:rsidRDefault="00F05D89" w:rsidP="00F05D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- март 2015</w:t>
            </w:r>
            <w:r w:rsidR="0098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проведение</w:t>
            </w:r>
            <w:r w:rsidR="00984B41" w:rsidRPr="009F276C">
              <w:rPr>
                <w:rFonts w:ascii="Times New Roman" w:hAnsi="Times New Roman"/>
                <w:sz w:val="24"/>
                <w:szCs w:val="24"/>
              </w:rPr>
              <w:t xml:space="preserve"> зимнего фестиваля Комплекса ГТО</w:t>
            </w:r>
            <w:r w:rsidR="00984B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4B41" w:rsidRDefault="00984B41" w:rsidP="00F05D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  <w:r w:rsidRPr="009F276C">
              <w:rPr>
                <w:rFonts w:ascii="Times New Roman" w:hAnsi="Times New Roman"/>
                <w:sz w:val="24"/>
                <w:szCs w:val="24"/>
              </w:rPr>
              <w:t>фестиваля Комплекса ГТО</w:t>
            </w:r>
          </w:p>
          <w:p w:rsidR="00984B41" w:rsidRDefault="00984B41" w:rsidP="00F05D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программы образовательных организаций;</w:t>
            </w:r>
          </w:p>
          <w:p w:rsidR="00A36326" w:rsidRDefault="00A36326" w:rsidP="00A3632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 и видеоматериалы;</w:t>
            </w:r>
          </w:p>
          <w:p w:rsidR="00A36326" w:rsidRPr="00512E46" w:rsidRDefault="00A36326" w:rsidP="00A363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на сайтах и в СМИ</w:t>
            </w:r>
          </w:p>
        </w:tc>
      </w:tr>
      <w:tr w:rsidR="00921DB2" w:rsidRPr="00512E46" w:rsidTr="009F276C">
        <w:tc>
          <w:tcPr>
            <w:tcW w:w="5000" w:type="pct"/>
            <w:gridSpan w:val="6"/>
          </w:tcPr>
          <w:p w:rsidR="00921DB2" w:rsidRPr="0055775F" w:rsidRDefault="00921DB2" w:rsidP="008E61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75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доступности </w:t>
            </w:r>
            <w:r w:rsidRPr="0055775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спортивных сооружений Саратовской области для подготовки и выполнения нормативов Комплекса ГТО </w:t>
            </w:r>
            <w:proofErr w:type="gramStart"/>
            <w:r w:rsidRPr="0055775F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55775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921DB2" w:rsidRPr="00512E46" w:rsidTr="00512E46">
        <w:tc>
          <w:tcPr>
            <w:tcW w:w="235" w:type="pct"/>
          </w:tcPr>
          <w:p w:rsidR="00921DB2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1D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соглашений об использовании </w:t>
            </w:r>
            <w:r w:rsidRPr="0055775F">
              <w:rPr>
                <w:rFonts w:ascii="Times New Roman" w:eastAsia="Calibri" w:hAnsi="Times New Roman"/>
                <w:sz w:val="24"/>
                <w:szCs w:val="24"/>
              </w:rPr>
              <w:t>спортивных сооружений Саратовской области для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проведения занятий по физической культуре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урочной и внеурочной занятости обучающихся</w:t>
            </w:r>
          </w:p>
        </w:tc>
        <w:tc>
          <w:tcPr>
            <w:tcW w:w="682" w:type="pct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664AD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осуществляющих управление в сфере образования, физической культуры и спорта</w:t>
            </w:r>
          </w:p>
        </w:tc>
        <w:tc>
          <w:tcPr>
            <w:tcW w:w="623" w:type="pct"/>
            <w:gridSpan w:val="2"/>
          </w:tcPr>
          <w:p w:rsidR="00921DB2" w:rsidRDefault="00921DB2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2014 г.</w:t>
            </w:r>
          </w:p>
        </w:tc>
        <w:tc>
          <w:tcPr>
            <w:tcW w:w="2182" w:type="pct"/>
          </w:tcPr>
          <w:p w:rsidR="00921DB2" w:rsidRPr="00512E46" w:rsidRDefault="00A36326" w:rsidP="00512E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 об использовании </w:t>
            </w:r>
            <w:r w:rsidRPr="0055775F">
              <w:rPr>
                <w:rFonts w:ascii="Times New Roman" w:eastAsia="Calibri" w:hAnsi="Times New Roman"/>
                <w:sz w:val="24"/>
                <w:szCs w:val="24"/>
              </w:rPr>
              <w:t>спортивных сооружений Саратовской области для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проведения занятий по физической культуре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урочной и внеурочной занятости обучающихся</w:t>
            </w:r>
          </w:p>
        </w:tc>
      </w:tr>
    </w:tbl>
    <w:p w:rsidR="00512E46" w:rsidRPr="00512E46" w:rsidRDefault="00512E46" w:rsidP="00512E46">
      <w:pPr>
        <w:rPr>
          <w:rFonts w:ascii="Times New Roman" w:eastAsia="Calibri" w:hAnsi="Times New Roman" w:cs="Times New Roman"/>
          <w:sz w:val="28"/>
        </w:rPr>
      </w:pPr>
    </w:p>
    <w:sectPr w:rsidR="00512E46" w:rsidRPr="00512E46" w:rsidSect="00512E4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42" w:rsidRDefault="00647D42" w:rsidP="00B92FB7">
      <w:pPr>
        <w:spacing w:after="0" w:line="240" w:lineRule="auto"/>
      </w:pPr>
      <w:r>
        <w:separator/>
      </w:r>
    </w:p>
  </w:endnote>
  <w:endnote w:type="continuationSeparator" w:id="0">
    <w:p w:rsidR="00647D42" w:rsidRDefault="00647D42" w:rsidP="00B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42" w:rsidRDefault="00647D42" w:rsidP="00B92FB7">
      <w:pPr>
        <w:spacing w:after="0" w:line="240" w:lineRule="auto"/>
      </w:pPr>
      <w:r>
        <w:separator/>
      </w:r>
    </w:p>
  </w:footnote>
  <w:footnote w:type="continuationSeparator" w:id="0">
    <w:p w:rsidR="00647D42" w:rsidRDefault="00647D42" w:rsidP="00B9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10" w:rsidRPr="00BC1DCF" w:rsidRDefault="008D0F18" w:rsidP="00B92FB7">
    <w:pPr>
      <w:pStyle w:val="a8"/>
      <w:spacing w:after="0" w:line="240" w:lineRule="auto"/>
      <w:rPr>
        <w:sz w:val="24"/>
        <w:szCs w:val="24"/>
      </w:rPr>
    </w:pPr>
    <w:r w:rsidRPr="00BC1DCF">
      <w:rPr>
        <w:sz w:val="24"/>
        <w:szCs w:val="24"/>
      </w:rPr>
      <w:fldChar w:fldCharType="begin"/>
    </w:r>
    <w:r w:rsidR="00104410" w:rsidRPr="00BC1DCF">
      <w:rPr>
        <w:sz w:val="24"/>
        <w:szCs w:val="24"/>
      </w:rPr>
      <w:instrText>PAGE   \* MERGEFORMAT</w:instrText>
    </w:r>
    <w:r w:rsidRPr="00BC1DCF">
      <w:rPr>
        <w:sz w:val="24"/>
        <w:szCs w:val="24"/>
      </w:rPr>
      <w:fldChar w:fldCharType="separate"/>
    </w:r>
    <w:r w:rsidR="00855ABC">
      <w:rPr>
        <w:noProof/>
        <w:sz w:val="24"/>
        <w:szCs w:val="24"/>
      </w:rPr>
      <w:t>2</w:t>
    </w:r>
    <w:r w:rsidRPr="00BC1DCF">
      <w:rPr>
        <w:sz w:val="24"/>
        <w:szCs w:val="24"/>
      </w:rPr>
      <w:fldChar w:fldCharType="end"/>
    </w:r>
  </w:p>
  <w:p w:rsidR="00104410" w:rsidRPr="00BC1DCF" w:rsidRDefault="00104410" w:rsidP="00512E46">
    <w:pPr>
      <w:pStyle w:val="a8"/>
      <w:spacing w:after="0" w:line="240" w:lineRule="auto"/>
      <w:jc w:val="center"/>
      <w:rPr>
        <w:sz w:val="24"/>
        <w:szCs w:val="24"/>
      </w:rPr>
    </w:pPr>
  </w:p>
  <w:p w:rsidR="00104410" w:rsidRDefault="001044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43"/>
    <w:multiLevelType w:val="hybridMultilevel"/>
    <w:tmpl w:val="C830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1E40"/>
    <w:multiLevelType w:val="hybridMultilevel"/>
    <w:tmpl w:val="C450B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BFB"/>
    <w:multiLevelType w:val="hybridMultilevel"/>
    <w:tmpl w:val="0C289CBC"/>
    <w:lvl w:ilvl="0" w:tplc="8B06EBA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4ED5"/>
    <w:multiLevelType w:val="hybridMultilevel"/>
    <w:tmpl w:val="FABC8CEE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91ED8"/>
    <w:multiLevelType w:val="hybridMultilevel"/>
    <w:tmpl w:val="7F18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82025"/>
    <w:multiLevelType w:val="hybridMultilevel"/>
    <w:tmpl w:val="DAD23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A83E65"/>
    <w:multiLevelType w:val="multilevel"/>
    <w:tmpl w:val="4238D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CA0CD2"/>
    <w:multiLevelType w:val="hybridMultilevel"/>
    <w:tmpl w:val="1610D130"/>
    <w:lvl w:ilvl="0" w:tplc="40C64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24701"/>
    <w:multiLevelType w:val="hybridMultilevel"/>
    <w:tmpl w:val="A5AA0D90"/>
    <w:lvl w:ilvl="0" w:tplc="C5746D3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15372"/>
    <w:multiLevelType w:val="hybridMultilevel"/>
    <w:tmpl w:val="7332D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177"/>
    <w:multiLevelType w:val="hybridMultilevel"/>
    <w:tmpl w:val="90769AB6"/>
    <w:lvl w:ilvl="0" w:tplc="A2E6FDD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23F61"/>
    <w:multiLevelType w:val="hybridMultilevel"/>
    <w:tmpl w:val="6B029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254D11"/>
    <w:multiLevelType w:val="hybridMultilevel"/>
    <w:tmpl w:val="72F0D1F0"/>
    <w:lvl w:ilvl="0" w:tplc="99BC6B16">
      <w:start w:val="1"/>
      <w:numFmt w:val="bullet"/>
      <w:lvlText w:val="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13">
    <w:nsid w:val="307946D0"/>
    <w:multiLevelType w:val="hybridMultilevel"/>
    <w:tmpl w:val="B4384A20"/>
    <w:lvl w:ilvl="0" w:tplc="54968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6953"/>
    <w:multiLevelType w:val="multilevel"/>
    <w:tmpl w:val="F81E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547B8"/>
    <w:multiLevelType w:val="hybridMultilevel"/>
    <w:tmpl w:val="C9AA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596F"/>
    <w:multiLevelType w:val="hybridMultilevel"/>
    <w:tmpl w:val="7E3416A2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C66A3"/>
    <w:multiLevelType w:val="hybridMultilevel"/>
    <w:tmpl w:val="97CE3DC0"/>
    <w:lvl w:ilvl="0" w:tplc="2904E54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FBD"/>
    <w:multiLevelType w:val="hybridMultilevel"/>
    <w:tmpl w:val="9E7ED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5347AA"/>
    <w:multiLevelType w:val="hybridMultilevel"/>
    <w:tmpl w:val="3376A372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36236"/>
    <w:multiLevelType w:val="hybridMultilevel"/>
    <w:tmpl w:val="D182FC88"/>
    <w:lvl w:ilvl="0" w:tplc="B62E8B7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2D68"/>
    <w:multiLevelType w:val="hybridMultilevel"/>
    <w:tmpl w:val="21BA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91062"/>
    <w:multiLevelType w:val="hybridMultilevel"/>
    <w:tmpl w:val="5DF8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475B"/>
    <w:multiLevelType w:val="hybridMultilevel"/>
    <w:tmpl w:val="BD027B7E"/>
    <w:lvl w:ilvl="0" w:tplc="0DE68C4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E679D"/>
    <w:multiLevelType w:val="hybridMultilevel"/>
    <w:tmpl w:val="C4C8DE2C"/>
    <w:lvl w:ilvl="0" w:tplc="E56E737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5011"/>
    <w:multiLevelType w:val="hybridMultilevel"/>
    <w:tmpl w:val="B288B1CA"/>
    <w:lvl w:ilvl="0" w:tplc="F3E8B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32288"/>
    <w:multiLevelType w:val="hybridMultilevel"/>
    <w:tmpl w:val="DA9C5408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91317"/>
    <w:multiLevelType w:val="hybridMultilevel"/>
    <w:tmpl w:val="1C5A3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C60D70"/>
    <w:multiLevelType w:val="hybridMultilevel"/>
    <w:tmpl w:val="4F9CA964"/>
    <w:lvl w:ilvl="0" w:tplc="99BC6B16">
      <w:start w:val="1"/>
      <w:numFmt w:val="bullet"/>
      <w:lvlText w:val="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29">
    <w:nsid w:val="6E38328C"/>
    <w:multiLevelType w:val="hybridMultilevel"/>
    <w:tmpl w:val="A84A98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73E2"/>
    <w:multiLevelType w:val="hybridMultilevel"/>
    <w:tmpl w:val="F7926258"/>
    <w:lvl w:ilvl="0" w:tplc="99BC6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23761"/>
    <w:multiLevelType w:val="hybridMultilevel"/>
    <w:tmpl w:val="76B6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B317E"/>
    <w:multiLevelType w:val="hybridMultilevel"/>
    <w:tmpl w:val="51EE6FD2"/>
    <w:lvl w:ilvl="0" w:tplc="0758FD26">
      <w:start w:val="201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900159"/>
    <w:multiLevelType w:val="hybridMultilevel"/>
    <w:tmpl w:val="E5A0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71F13"/>
    <w:multiLevelType w:val="hybridMultilevel"/>
    <w:tmpl w:val="816EE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5"/>
  </w:num>
  <w:num w:numId="5">
    <w:abstractNumId w:val="18"/>
  </w:num>
  <w:num w:numId="6">
    <w:abstractNumId w:val="34"/>
  </w:num>
  <w:num w:numId="7">
    <w:abstractNumId w:val="11"/>
  </w:num>
  <w:num w:numId="8">
    <w:abstractNumId w:val="6"/>
  </w:num>
  <w:num w:numId="9">
    <w:abstractNumId w:val="25"/>
  </w:num>
  <w:num w:numId="10">
    <w:abstractNumId w:val="12"/>
  </w:num>
  <w:num w:numId="11">
    <w:abstractNumId w:val="30"/>
  </w:num>
  <w:num w:numId="12">
    <w:abstractNumId w:val="16"/>
  </w:num>
  <w:num w:numId="13">
    <w:abstractNumId w:val="26"/>
  </w:num>
  <w:num w:numId="14">
    <w:abstractNumId w:val="3"/>
  </w:num>
  <w:num w:numId="15">
    <w:abstractNumId w:val="19"/>
  </w:num>
  <w:num w:numId="16">
    <w:abstractNumId w:val="28"/>
  </w:num>
  <w:num w:numId="17">
    <w:abstractNumId w:val="22"/>
  </w:num>
  <w:num w:numId="18">
    <w:abstractNumId w:val="21"/>
  </w:num>
  <w:num w:numId="19">
    <w:abstractNumId w:val="4"/>
  </w:num>
  <w:num w:numId="20">
    <w:abstractNumId w:val="14"/>
  </w:num>
  <w:num w:numId="21">
    <w:abstractNumId w:val="33"/>
  </w:num>
  <w:num w:numId="22">
    <w:abstractNumId w:val="0"/>
  </w:num>
  <w:num w:numId="23">
    <w:abstractNumId w:val="15"/>
  </w:num>
  <w:num w:numId="24">
    <w:abstractNumId w:val="31"/>
  </w:num>
  <w:num w:numId="25">
    <w:abstractNumId w:val="5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17"/>
  </w:num>
  <w:num w:numId="34">
    <w:abstractNumId w:val="2"/>
  </w:num>
  <w:num w:numId="35">
    <w:abstractNumId w:val="8"/>
  </w:num>
  <w:num w:numId="36">
    <w:abstractNumId w:val="24"/>
  </w:num>
  <w:num w:numId="37">
    <w:abstractNumId w:val="23"/>
  </w:num>
  <w:num w:numId="38">
    <w:abstractNumId w:val="27"/>
  </w:num>
  <w:num w:numId="39">
    <w:abstractNumId w:val="13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E46"/>
    <w:rsid w:val="00010512"/>
    <w:rsid w:val="001002BD"/>
    <w:rsid w:val="00104410"/>
    <w:rsid w:val="00152167"/>
    <w:rsid w:val="00183C2E"/>
    <w:rsid w:val="00185E11"/>
    <w:rsid w:val="001C0236"/>
    <w:rsid w:val="001E78C6"/>
    <w:rsid w:val="00206706"/>
    <w:rsid w:val="002F2730"/>
    <w:rsid w:val="00360354"/>
    <w:rsid w:val="003A31E5"/>
    <w:rsid w:val="003D2673"/>
    <w:rsid w:val="004077D0"/>
    <w:rsid w:val="0044270B"/>
    <w:rsid w:val="004E3301"/>
    <w:rsid w:val="00512E46"/>
    <w:rsid w:val="0055775F"/>
    <w:rsid w:val="005E5F01"/>
    <w:rsid w:val="00647D42"/>
    <w:rsid w:val="00664AD5"/>
    <w:rsid w:val="00703619"/>
    <w:rsid w:val="00767305"/>
    <w:rsid w:val="0084085D"/>
    <w:rsid w:val="00855ABC"/>
    <w:rsid w:val="008C2E2E"/>
    <w:rsid w:val="008D0F18"/>
    <w:rsid w:val="008E61C4"/>
    <w:rsid w:val="00921DB2"/>
    <w:rsid w:val="00984B41"/>
    <w:rsid w:val="009B2A34"/>
    <w:rsid w:val="009C0FC1"/>
    <w:rsid w:val="009F276C"/>
    <w:rsid w:val="00A36326"/>
    <w:rsid w:val="00A7635B"/>
    <w:rsid w:val="00B92FB7"/>
    <w:rsid w:val="00BA1F23"/>
    <w:rsid w:val="00C25629"/>
    <w:rsid w:val="00C50556"/>
    <w:rsid w:val="00CC4635"/>
    <w:rsid w:val="00D60298"/>
    <w:rsid w:val="00D642B9"/>
    <w:rsid w:val="00DE7EFF"/>
    <w:rsid w:val="00E36F24"/>
    <w:rsid w:val="00E77873"/>
    <w:rsid w:val="00EA08B7"/>
    <w:rsid w:val="00EC1A24"/>
    <w:rsid w:val="00EE5B65"/>
    <w:rsid w:val="00F05D89"/>
    <w:rsid w:val="00F65053"/>
    <w:rsid w:val="00FB2650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46"/>
  </w:style>
  <w:style w:type="paragraph" w:customStyle="1" w:styleId="ConsPlusNormal">
    <w:name w:val="ConsPlusNorma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4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46"/>
    <w:rPr>
      <w:rFonts w:ascii="Tahoma" w:eastAsia="Times New Roman" w:hAnsi="Tahoma" w:cs="Times New Roman"/>
      <w:sz w:val="16"/>
      <w:szCs w:val="16"/>
    </w:rPr>
  </w:style>
  <w:style w:type="table" w:customStyle="1" w:styleId="10">
    <w:name w:val="Сетка таблицы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12E46"/>
    <w:rPr>
      <w:color w:val="0000FF"/>
      <w:u w:val="single"/>
    </w:rPr>
  </w:style>
  <w:style w:type="paragraph" w:customStyle="1" w:styleId="Default">
    <w:name w:val="Default"/>
    <w:rsid w:val="00512E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2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9">
    <w:name w:val="Font Style39"/>
    <w:rsid w:val="00512E4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rsid w:val="00512E46"/>
    <w:pPr>
      <w:widowControl w:val="0"/>
      <w:autoSpaceDE w:val="0"/>
      <w:autoSpaceDN w:val="0"/>
      <w:adjustRightInd w:val="0"/>
      <w:spacing w:after="0" w:line="46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12E4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12E46"/>
  </w:style>
  <w:style w:type="table" w:customStyle="1" w:styleId="4">
    <w:name w:val="Сетка таблицы4"/>
    <w:basedOn w:val="a1"/>
    <w:next w:val="a3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12E4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512E46"/>
    <w:rPr>
      <w:rFonts w:ascii="Times New Roman" w:eastAsia="Calibri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F6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46"/>
  </w:style>
  <w:style w:type="paragraph" w:customStyle="1" w:styleId="ConsPlusNormal">
    <w:name w:val="ConsPlusNorma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2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E4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46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12E46"/>
    <w:rPr>
      <w:color w:val="0000FF"/>
      <w:u w:val="single"/>
    </w:rPr>
  </w:style>
  <w:style w:type="paragraph" w:customStyle="1" w:styleId="Default">
    <w:name w:val="Default"/>
    <w:rsid w:val="00512E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12E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9">
    <w:name w:val="Font Style39"/>
    <w:rsid w:val="00512E4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">
    <w:name w:val="Style2"/>
    <w:basedOn w:val="a"/>
    <w:rsid w:val="00512E46"/>
    <w:pPr>
      <w:widowControl w:val="0"/>
      <w:autoSpaceDE w:val="0"/>
      <w:autoSpaceDN w:val="0"/>
      <w:adjustRightInd w:val="0"/>
      <w:spacing w:after="0" w:line="46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12E4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12E46"/>
  </w:style>
  <w:style w:type="table" w:customStyle="1" w:styleId="4">
    <w:name w:val="Сетка таблицы4"/>
    <w:basedOn w:val="a1"/>
    <w:next w:val="a3"/>
    <w:uiPriority w:val="59"/>
    <w:rsid w:val="00512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rsid w:val="00512E4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51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12E46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512E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512E46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basedOn w:val="a"/>
    <w:uiPriority w:val="34"/>
    <w:qFormat/>
    <w:rsid w:val="00F6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087B-257D-410B-B284-88D42BED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2015-03-24T17:48:00Z</dcterms:created>
  <dcterms:modified xsi:type="dcterms:W3CDTF">2015-03-24T17:48:00Z</dcterms:modified>
</cp:coreProperties>
</file>